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CD7" w:rsidRDefault="000E674A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0" w:name="_Hlk532982692"/>
      <w:r>
        <w:rPr>
          <w:rFonts w:ascii="黑体" w:eastAsia="黑体" w:hAnsi="黑体" w:cs="宋体" w:hint="eastAsia"/>
          <w:b/>
          <w:kern w:val="0"/>
          <w:sz w:val="36"/>
          <w:szCs w:val="36"/>
        </w:rPr>
        <w:t>部门基本支出</w:t>
      </w:r>
      <w:bookmarkEnd w:id="0"/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C20CD7" w:rsidRDefault="000E674A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  <w:bookmarkStart w:id="1" w:name="_GoBack"/>
      <w:bookmarkEnd w:id="1"/>
    </w:p>
    <w:p w:rsidR="00C20CD7" w:rsidRDefault="000E674A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1A13C9" w:rsidRDefault="001A13C9" w:rsidP="001A13C9">
      <w:pPr>
        <w:adjustRightInd w:val="0"/>
        <w:snapToGrid w:val="0"/>
        <w:spacing w:line="560" w:lineRule="exact"/>
        <w:ind w:firstLineChars="200" w:firstLine="64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克孜勒乡政府驻地距县城</w:t>
      </w:r>
      <w:r>
        <w:rPr>
          <w:rFonts w:eastAsia="仿宋_GB2312" w:hint="eastAsia"/>
          <w:sz w:val="32"/>
          <w:szCs w:val="32"/>
        </w:rPr>
        <w:t>50</w:t>
      </w:r>
      <w:r>
        <w:rPr>
          <w:rFonts w:eastAsia="仿宋_GB2312" w:hint="eastAsia"/>
          <w:sz w:val="32"/>
          <w:szCs w:val="32"/>
        </w:rPr>
        <w:t>公里，乡境地势平坦。辖</w:t>
      </w:r>
      <w:r>
        <w:rPr>
          <w:rFonts w:eastAsia="仿宋_GB2312" w:hint="eastAsia"/>
          <w:sz w:val="32"/>
          <w:szCs w:val="32"/>
        </w:rPr>
        <w:t>18</w:t>
      </w:r>
      <w:r>
        <w:rPr>
          <w:rFonts w:eastAsia="仿宋_GB2312" w:hint="eastAsia"/>
          <w:sz w:val="32"/>
          <w:szCs w:val="32"/>
        </w:rPr>
        <w:t>个行政村，全乡总人口</w:t>
      </w:r>
      <w:r>
        <w:rPr>
          <w:rFonts w:eastAsia="仿宋_GB2312" w:hint="eastAsia"/>
          <w:sz w:val="32"/>
          <w:szCs w:val="32"/>
        </w:rPr>
        <w:t>6295</w:t>
      </w:r>
      <w:r>
        <w:rPr>
          <w:rFonts w:eastAsia="仿宋_GB2312" w:hint="eastAsia"/>
          <w:sz w:val="32"/>
          <w:szCs w:val="32"/>
        </w:rPr>
        <w:t>户，</w:t>
      </w:r>
      <w:r>
        <w:rPr>
          <w:rFonts w:eastAsia="仿宋_GB2312" w:hint="eastAsia"/>
          <w:sz w:val="32"/>
          <w:szCs w:val="32"/>
        </w:rPr>
        <w:t>30657</w:t>
      </w:r>
      <w:r>
        <w:rPr>
          <w:rFonts w:eastAsia="仿宋_GB2312" w:hint="eastAsia"/>
          <w:sz w:val="32"/>
          <w:szCs w:val="32"/>
        </w:rPr>
        <w:t>人。</w:t>
      </w:r>
    </w:p>
    <w:p w:rsidR="00C20CD7" w:rsidRDefault="000E674A">
      <w:pPr>
        <w:adjustRightInd w:val="0"/>
        <w:snapToGrid w:val="0"/>
        <w:spacing w:line="560" w:lineRule="exact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1A13C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克孜勒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安居房建设资金，保证了全乡各村农民住房安全。其次，通过工程所需物品及服务，较好的带动了乡政府各类产业发展，减少前往大城市打工的人口流失，增加农民近距离的就业机会，更有利于农村人居环境改善，消除农村危房，最后，可有效的增加农民的收入，提高村民生活水平质量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长久项目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1A13C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克孜勒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乡安居房建设项目为乡政府扶贫资金项目，主要为保证消除农村危房、改善农村人居环境，受益范围为乡政府各行政村。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1A13C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克孜勒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乡安居房建设已项目为乡政府扶贫资金项目，预算安排总额为</w:t>
      </w:r>
      <w:r w:rsidR="001A13C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247.64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1A13C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247.64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1A13C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247.64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元。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已支付资金</w:t>
      </w:r>
      <w:r w:rsidR="001A13C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247.64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结余资金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英吉沙县财政局、英吉沙县</w:t>
      </w:r>
      <w:r w:rsidR="001A13C9"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长久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</w:t>
      </w:r>
      <w:r w:rsidR="001A13C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克孜勒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乡人民政府主管项目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。实施过程均按照本单位制定的管理制度执行。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组织相关专业人员进行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检查验收，检查验收合格后按合同规定支付款项。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1A13C9"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1A13C9"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乡扶贫资金支出及资金核销管理办法，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保障项目的顺利实施。项目的实施遵守相关法律法规和业务管理规定，项目资料齐全并及时归档。已建立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日常检查监督检查机制，不定期对项目进度情况进行督导检查，对检查过程中发现的问题及时督促整改，确保了项目按时保质完成”。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四、项目绩效情况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目前该项目已完成。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未完成目标：入住率未达到</w:t>
      </w:r>
      <w:r>
        <w:rPr>
          <w:rFonts w:ascii="仿宋" w:eastAsia="仿宋" w:hAnsi="仿宋" w:hint="eastAsia"/>
          <w:spacing w:val="-4"/>
          <w:sz w:val="32"/>
          <w:szCs w:val="32"/>
        </w:rPr>
        <w:t>100%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原因分析：宣传力度不强，工程交付不及时，农民无法入住。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根据项目现实施情况，计划下一年度继续申请办公经费，以保证乡政府的正常运转。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C20CD7" w:rsidRDefault="000E674A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</w:t>
      </w:r>
    </w:p>
    <w:p w:rsidR="00C20CD7" w:rsidRDefault="000E674A">
      <w:p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 xml:space="preserve">    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管理要求较高</w:t>
      </w:r>
    </w:p>
    <w:p w:rsidR="00C20CD7" w:rsidRDefault="000E674A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面了解</w:t>
      </w:r>
      <w:r>
        <w:rPr>
          <w:rFonts w:ascii="仿宋" w:eastAsia="仿宋" w:hAnsi="仿宋" w:hint="eastAsia"/>
          <w:spacing w:val="-4"/>
          <w:sz w:val="32"/>
          <w:szCs w:val="32"/>
        </w:rPr>
        <w:t>英吉沙县</w:t>
      </w:r>
      <w:r w:rsidR="001A13C9">
        <w:rPr>
          <w:rFonts w:ascii="仿宋" w:eastAsia="仿宋" w:hAnsi="仿宋" w:hint="eastAsia"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spacing w:val="-4"/>
          <w:sz w:val="32"/>
          <w:szCs w:val="32"/>
        </w:rPr>
        <w:t>乡扶贫资金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ascii="仿宋" w:eastAsia="仿宋" w:hAnsi="仿宋" w:hint="eastAsia"/>
          <w:spacing w:val="-4"/>
          <w:sz w:val="32"/>
          <w:szCs w:val="32"/>
        </w:rPr>
        <w:t>我乡其他道路建设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C20CD7" w:rsidRDefault="00C20CD7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C20CD7" w:rsidSect="00C20C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74A" w:rsidRDefault="000E674A" w:rsidP="00C20CD7">
      <w:r>
        <w:separator/>
      </w:r>
    </w:p>
  </w:endnote>
  <w:endnote w:type="continuationSeparator" w:id="0">
    <w:p w:rsidR="000E674A" w:rsidRDefault="000E674A" w:rsidP="00C20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CD7" w:rsidRDefault="00C20CD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CD7" w:rsidRDefault="00C20CD7">
    <w:pPr>
      <w:pStyle w:val="a5"/>
      <w:jc w:val="center"/>
    </w:pPr>
  </w:p>
  <w:p w:rsidR="00C20CD7" w:rsidRDefault="00C20CD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CD7" w:rsidRDefault="00C20C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74A" w:rsidRDefault="000E674A" w:rsidP="00C20CD7">
      <w:r>
        <w:separator/>
      </w:r>
    </w:p>
  </w:footnote>
  <w:footnote w:type="continuationSeparator" w:id="0">
    <w:p w:rsidR="000E674A" w:rsidRDefault="000E674A" w:rsidP="00C20C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CD7" w:rsidRDefault="00C20CD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CD7" w:rsidRDefault="00C20CD7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CD7" w:rsidRDefault="00C20CD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E674A"/>
    <w:rsid w:val="0012208E"/>
    <w:rsid w:val="00135256"/>
    <w:rsid w:val="001A13C9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0CD7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1BF7ED3"/>
    <w:rsid w:val="401F5703"/>
    <w:rsid w:val="52A22AB4"/>
    <w:rsid w:val="61693E8A"/>
    <w:rsid w:val="64ED4BAD"/>
    <w:rsid w:val="7BCE0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CD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20CD7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20CD7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20CD7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20CD7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20CD7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20CD7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20CD7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20CD7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20CD7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C20CD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C20CD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20CD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20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C20CD7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C20CD7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C20CD7"/>
    <w:rPr>
      <w:b/>
      <w:bCs/>
    </w:rPr>
  </w:style>
  <w:style w:type="character" w:styleId="aa">
    <w:name w:val="Emphasis"/>
    <w:basedOn w:val="a0"/>
    <w:uiPriority w:val="20"/>
    <w:qFormat/>
    <w:rsid w:val="00C20CD7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C20CD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C20CD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C20CD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C20CD7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C20CD7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C20CD7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C20CD7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C20CD7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20CD7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C20CD7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sid w:val="00C20CD7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C20CD7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C20CD7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C20CD7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C20CD7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C20CD7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rsid w:val="00C20CD7"/>
    <w:rPr>
      <w:b/>
      <w:i/>
      <w:sz w:val="24"/>
    </w:rPr>
  </w:style>
  <w:style w:type="character" w:customStyle="1" w:styleId="10">
    <w:name w:val="不明显强调1"/>
    <w:uiPriority w:val="19"/>
    <w:qFormat/>
    <w:rsid w:val="00C20CD7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C20CD7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C20CD7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C20CD7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C20CD7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C20CD7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C20CD7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20CD7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C20CD7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C20CD7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C20CD7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A4C45D-A5CA-4BE3-A9C7-4708D706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7</cp:revision>
  <cp:lastPrinted>2018-12-17T10:15:00Z</cp:lastPrinted>
  <dcterms:created xsi:type="dcterms:W3CDTF">2018-12-17T10:14:00Z</dcterms:created>
  <dcterms:modified xsi:type="dcterms:W3CDTF">2019-09-06T03:43:00Z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